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 января 2016 года мир официально приступил к реализации Повестки дня в области устойчивого развития на период до 2030 года – плана активных преобразований, в основе которого лежат 17 целей в области устойчивого развития и направленного на то, чтобы «никто не был оставлен без внимания». Борьба против табака считается одним из наиболее эффективных инструментов выполнения задачи 3.4 Целей устойчивого развития: к 2030 году уменьшить на треть преждевременную смертность от неинфекционных заболеваний.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Задача 3.4 накладывает на страны конкретное обязательство активизировать в рамках данной всеобъемлющей цели осуществление Рамочной конвенции Всемирной организации здравоохранения по борьбе против табака (РКБТ ВОЗ), представляющей собой юридически обязательный договор, который был ратифицирован 180 странами.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Борьба против табака и осуществление РКБТ ВОЗ были перечислены среди ключевых задач Целей устойчивого развития (ЦУР), что свидетельствует о признании масштабов эпидемии курения.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Ежегодно 31 марта Всемирная организация здравоохранения и партнеры отмечают Всемирный день без табака, привлекая внимание к связанным с употреблением табака рискам для здоровья и к эффективным мерам политики по снижению уровней потребления табака.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Тема Всемирного дня без табака 2018 года: «Табак и болезни сердца». Кампания будет направлена на повышение осведомленности в отношении связи между табаком и </w:t>
      </w:r>
      <w:proofErr w:type="gramStart"/>
      <w:r>
        <w:rPr>
          <w:rFonts w:ascii="Helvetica" w:hAnsi="Helvetica"/>
          <w:color w:val="333333"/>
          <w:sz w:val="21"/>
          <w:szCs w:val="21"/>
        </w:rPr>
        <w:t>болезнями сердца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и другими сердечно-сосудистыми заболеваниями (ССЗ), включая инсульт, которые являются основной причиной смерти в мире.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Всемирный день без табака 2018 года проводится на фоне целого ряда глобальных инициатив и мероприятий, направленных на борьбу с табачной эпидемией, которая оказывает воздействие на общественное здравоохранение и является причиной смерти и страданий миллионов людей в мире. Эти действия включают такие инициативы, поддерживаемые ВОЗ, как «</w:t>
      </w:r>
      <w:proofErr w:type="spellStart"/>
      <w:r>
        <w:rPr>
          <w:rFonts w:ascii="Helvetica" w:hAnsi="Helvetica"/>
          <w:color w:val="333333"/>
          <w:sz w:val="21"/>
          <w:szCs w:val="21"/>
        </w:rPr>
        <w:t>Global</w:t>
      </w:r>
      <w:proofErr w:type="spellEnd"/>
      <w:r>
        <w:rPr>
          <w:rFonts w:ascii="Helvetica" w:hAnsi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/>
          <w:color w:val="333333"/>
          <w:sz w:val="21"/>
          <w:szCs w:val="21"/>
        </w:rPr>
        <w:t>hearts</w:t>
      </w:r>
      <w:proofErr w:type="spellEnd"/>
      <w:r>
        <w:rPr>
          <w:rFonts w:ascii="Helvetica" w:hAnsi="Helvetica"/>
          <w:color w:val="333333"/>
          <w:sz w:val="21"/>
          <w:szCs w:val="21"/>
        </w:rPr>
        <w:t>» и «RESOLVE2, целью которых является улучшение лечения сердечно-сосудистых заболеваний и снижение смертности от них, и третье Совещание высокого уровня Генеральной Ассамблеи Организации Объединенных Наций по профилактике НИЗ и борьбе с ними, которое будет проведено в 2018 году.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Ежегодно глобальная табачная эпидемия уносит жизни более 7 миллионов человек, из которых около 900 000 не являются курильщиками и умирают в результате вдыхания вторичного табачного дыма. Около 80% из более 1 миллиарда курильщиков в мире живут в странах с низким и средним уровнем дохода, на которые приходится самое тяжелое бремя связанной с табаком заболеваемости и смертности.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Меры ВОЗ «MPOWER» находятся в соответствии с Рамочной конвенцией ВОЗ по борьбе против табака (РКБТ ВОЗ) и могут быть использованы правительствами для снижения уровней употребления табака и защиты людей от неинфекционных заболеваний. Эти меры включают следующие: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Мониторинг (</w:t>
      </w:r>
      <w:proofErr w:type="spellStart"/>
      <w:r>
        <w:rPr>
          <w:rFonts w:ascii="Helvetica" w:hAnsi="Helvetica"/>
          <w:color w:val="333333"/>
          <w:sz w:val="21"/>
          <w:szCs w:val="21"/>
        </w:rPr>
        <w:t>Monitor</w:t>
      </w:r>
      <w:proofErr w:type="spellEnd"/>
      <w:r>
        <w:rPr>
          <w:rFonts w:ascii="Helvetica" w:hAnsi="Helvetica"/>
          <w:color w:val="333333"/>
          <w:sz w:val="21"/>
          <w:szCs w:val="21"/>
        </w:rPr>
        <w:t>) употребления табака и мер профилактики;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Защита (</w:t>
      </w:r>
      <w:proofErr w:type="spellStart"/>
      <w:r>
        <w:rPr>
          <w:rFonts w:ascii="Helvetica" w:hAnsi="Helvetica"/>
          <w:color w:val="333333"/>
          <w:sz w:val="21"/>
          <w:szCs w:val="21"/>
        </w:rPr>
        <w:t>Protect</w:t>
      </w:r>
      <w:proofErr w:type="spellEnd"/>
      <w:r>
        <w:rPr>
          <w:rFonts w:ascii="Helvetica" w:hAnsi="Helvetica"/>
          <w:color w:val="333333"/>
          <w:sz w:val="21"/>
          <w:szCs w:val="21"/>
        </w:rPr>
        <w:t>) людей от воздействия табачного дыма путем создания полностью свободных от табачного дыма общественных помещений, рабочих мест и общественного транспорта;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Предложение (</w:t>
      </w:r>
      <w:proofErr w:type="spellStart"/>
      <w:r>
        <w:rPr>
          <w:rFonts w:ascii="Helvetica" w:hAnsi="Helvetica"/>
          <w:color w:val="333333"/>
          <w:sz w:val="21"/>
          <w:szCs w:val="21"/>
        </w:rPr>
        <w:t>Offer</w:t>
      </w:r>
      <w:proofErr w:type="spellEnd"/>
      <w:r>
        <w:rPr>
          <w:rFonts w:ascii="Helvetica" w:hAnsi="Helvetica"/>
          <w:color w:val="333333"/>
          <w:sz w:val="21"/>
          <w:szCs w:val="21"/>
        </w:rPr>
        <w:t>) помощи в целях прекращения употребления табака (безвозмездная общепопуляционная поддержка, включая краткое консультирование провайдерами медицинской помощи и национальные бесплатные телефонные службы для бросающих курить);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Предупреждение (</w:t>
      </w:r>
      <w:proofErr w:type="spellStart"/>
      <w:r>
        <w:rPr>
          <w:rFonts w:ascii="Helvetica" w:hAnsi="Helvetica"/>
          <w:color w:val="333333"/>
          <w:sz w:val="21"/>
          <w:szCs w:val="21"/>
        </w:rPr>
        <w:t>Warn</w:t>
      </w:r>
      <w:proofErr w:type="spellEnd"/>
      <w:r>
        <w:rPr>
          <w:rFonts w:ascii="Helvetica" w:hAnsi="Helvetica"/>
          <w:color w:val="333333"/>
          <w:sz w:val="21"/>
          <w:szCs w:val="21"/>
        </w:rPr>
        <w:t>) об опасностях, связанных с табаком, путем использования простой/стандартизированной упаковки и/или нанесения крупных графических предупреждений об опасности для здоровья на все табачные упаковки, а также проведения эффективных антитабачных кампаний в СМИ по информированию общественности о вреде употребления табака и воздействия вторичного табачного дыма.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Обеспечение соблюдения (</w:t>
      </w:r>
      <w:proofErr w:type="spellStart"/>
      <w:r>
        <w:rPr>
          <w:rFonts w:ascii="Helvetica" w:hAnsi="Helvetica"/>
          <w:color w:val="333333"/>
          <w:sz w:val="21"/>
          <w:szCs w:val="21"/>
        </w:rPr>
        <w:t>Enforce</w:t>
      </w:r>
      <w:proofErr w:type="spellEnd"/>
      <w:r>
        <w:rPr>
          <w:rFonts w:ascii="Helvetica" w:hAnsi="Helvetica"/>
          <w:color w:val="333333"/>
          <w:sz w:val="21"/>
          <w:szCs w:val="21"/>
        </w:rPr>
        <w:t>) запретов на рекламу, стимулирование продажи и спонсорство табака; и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lastRenderedPageBreak/>
        <w:t>-         Повышение (</w:t>
      </w:r>
      <w:proofErr w:type="spellStart"/>
      <w:r>
        <w:rPr>
          <w:rFonts w:ascii="Helvetica" w:hAnsi="Helvetica"/>
          <w:color w:val="333333"/>
          <w:sz w:val="21"/>
          <w:szCs w:val="21"/>
        </w:rPr>
        <w:t>Raise</w:t>
      </w:r>
      <w:proofErr w:type="spellEnd"/>
      <w:r>
        <w:rPr>
          <w:rFonts w:ascii="Helvetica" w:hAnsi="Helvetica"/>
          <w:color w:val="333333"/>
          <w:sz w:val="21"/>
          <w:szCs w:val="21"/>
        </w:rPr>
        <w:t>) налогов на табачные изделия и уменьшение их доступности по цене.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Style w:val="a5"/>
          <w:rFonts w:ascii="Helvetica" w:hAnsi="Helvetica"/>
          <w:b/>
          <w:bCs/>
          <w:color w:val="333333"/>
          <w:sz w:val="21"/>
          <w:szCs w:val="21"/>
        </w:rPr>
        <w:t>Цели кампании Всемирного дня без табака 2018 года являются: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-         Привлечение внимания к связям между употреблением табачных изделий и </w:t>
      </w:r>
      <w:proofErr w:type="gramStart"/>
      <w:r>
        <w:rPr>
          <w:rFonts w:ascii="Helvetica" w:hAnsi="Helvetica"/>
          <w:color w:val="333333"/>
          <w:sz w:val="21"/>
          <w:szCs w:val="21"/>
        </w:rPr>
        <w:t>болезнями сердца</w:t>
      </w:r>
      <w:proofErr w:type="gramEnd"/>
      <w:r>
        <w:rPr>
          <w:rFonts w:ascii="Helvetica" w:hAnsi="Helvetica"/>
          <w:color w:val="333333"/>
          <w:sz w:val="21"/>
          <w:szCs w:val="21"/>
        </w:rPr>
        <w:t xml:space="preserve"> и другими сердечно-сосудистыми заболеваниями.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Повышение осведомленности среди широкого населения о воздействии употребления табака и вторичного табачного дыма на здоровье сердца и сосудов.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Предоставление возможностей общественности, правительствам и другим заинтересованным сторонам для принятия обязательств по укреплению здоровья сердца путем защиты людей от употребления табачных изделий.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left="426"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-         Содействие более широкому принятию в странах проверенных мер по борьбе с табаком «MPOWER», изложенных в РКБТ ВОЗ.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 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Style w:val="a4"/>
          <w:rFonts w:ascii="Helvetica" w:hAnsi="Helvetica"/>
          <w:color w:val="333333"/>
          <w:sz w:val="21"/>
          <w:szCs w:val="21"/>
        </w:rPr>
        <w:t>Отдел общественного здоровья УЗ «</w:t>
      </w:r>
      <w:proofErr w:type="spellStart"/>
      <w:r>
        <w:rPr>
          <w:rStyle w:val="a4"/>
          <w:rFonts w:ascii="Helvetica" w:hAnsi="Helvetica"/>
          <w:color w:val="333333"/>
          <w:sz w:val="21"/>
          <w:szCs w:val="21"/>
        </w:rPr>
        <w:t>МОЦГЭиОЗ</w:t>
      </w:r>
      <w:proofErr w:type="spellEnd"/>
      <w:r>
        <w:rPr>
          <w:rStyle w:val="a4"/>
          <w:rFonts w:ascii="Helvetica" w:hAnsi="Helvetica"/>
          <w:color w:val="333333"/>
          <w:sz w:val="21"/>
          <w:szCs w:val="21"/>
        </w:rPr>
        <w:t>»</w:t>
      </w:r>
    </w:p>
    <w:p w:rsidR="00CE1A60" w:rsidRDefault="00CE1A60" w:rsidP="00CE1A60">
      <w:pPr>
        <w:pStyle w:val="a3"/>
        <w:shd w:val="clear" w:color="auto" w:fill="FFFFFF"/>
        <w:spacing w:before="0" w:beforeAutospacing="0" w:after="150" w:afterAutospacing="0"/>
        <w:ind w:firstLine="600"/>
        <w:jc w:val="both"/>
        <w:rPr>
          <w:rFonts w:ascii="Helvetica" w:hAnsi="Helvetica"/>
          <w:color w:val="333333"/>
          <w:sz w:val="21"/>
          <w:szCs w:val="21"/>
        </w:rPr>
      </w:pPr>
      <w:r>
        <w:rPr>
          <w:rStyle w:val="a5"/>
          <w:rFonts w:ascii="Helvetica" w:hAnsi="Helvetica"/>
          <w:color w:val="333333"/>
          <w:sz w:val="21"/>
          <w:szCs w:val="21"/>
        </w:rPr>
        <w:t>По данным Всемирной организации здравоохранения (Европейский регион)</w:t>
      </w:r>
    </w:p>
    <w:p w:rsidR="00D748C0" w:rsidRDefault="00D748C0">
      <w:bookmarkStart w:id="0" w:name="_GoBack"/>
      <w:bookmarkEnd w:id="0"/>
    </w:p>
    <w:sectPr w:rsidR="00D74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60"/>
    <w:rsid w:val="00060189"/>
    <w:rsid w:val="000C3761"/>
    <w:rsid w:val="002A7AB3"/>
    <w:rsid w:val="00586B01"/>
    <w:rsid w:val="00CE1A60"/>
    <w:rsid w:val="00D7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77602-EE8E-4BA5-9B1B-463031C8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1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1A60"/>
    <w:rPr>
      <w:b/>
      <w:bCs/>
    </w:rPr>
  </w:style>
  <w:style w:type="character" w:styleId="a5">
    <w:name w:val="Emphasis"/>
    <w:basedOn w:val="a0"/>
    <w:uiPriority w:val="20"/>
    <w:qFormat/>
    <w:rsid w:val="00CE1A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7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 Леонид Вячеславович</dc:creator>
  <cp:keywords/>
  <dc:description/>
  <cp:lastModifiedBy>Буевич Леонид Вячеславович</cp:lastModifiedBy>
  <cp:revision>1</cp:revision>
  <dcterms:created xsi:type="dcterms:W3CDTF">2018-11-27T10:54:00Z</dcterms:created>
  <dcterms:modified xsi:type="dcterms:W3CDTF">2018-11-27T10:54:00Z</dcterms:modified>
</cp:coreProperties>
</file>